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7E21" w14:textId="053BD853" w:rsidR="00974B37" w:rsidRDefault="00F7227F" w:rsidP="00F7227F">
      <w:pPr>
        <w:jc w:val="center"/>
        <w:rPr>
          <w:rFonts w:cstheme="minorHAnsi"/>
          <w:b/>
          <w:bCs/>
        </w:rPr>
      </w:pPr>
      <w:r w:rsidRPr="00F7227F">
        <w:rPr>
          <w:rFonts w:cstheme="minorHAnsi"/>
          <w:b/>
          <w:bCs/>
        </w:rPr>
        <w:t>Comptable trésorerie client (F/H) – Alternance</w:t>
      </w:r>
    </w:p>
    <w:p w14:paraId="63E68D64" w14:textId="77777777" w:rsidR="00F7227F" w:rsidRPr="00F7227F" w:rsidRDefault="00F7227F" w:rsidP="00F7227F">
      <w:pPr>
        <w:jc w:val="center"/>
        <w:rPr>
          <w:rFonts w:cstheme="minorHAnsi"/>
          <w:b/>
          <w:bCs/>
        </w:rPr>
      </w:pPr>
    </w:p>
    <w:p w14:paraId="4EE67DF3" w14:textId="77777777" w:rsidR="00F7227F" w:rsidRPr="00F7227F" w:rsidRDefault="00F7227F" w:rsidP="00F7227F">
      <w:pPr>
        <w:spacing w:before="100" w:beforeAutospacing="1" w:after="100" w:afterAutospacing="1" w:line="240" w:lineRule="auto"/>
        <w:rPr>
          <w:rFonts w:eastAsia="Times New Roman" w:cstheme="minorHAnsi"/>
          <w:lang w:eastAsia="fr-FR"/>
        </w:rPr>
      </w:pPr>
      <w:r w:rsidRPr="00F7227F">
        <w:rPr>
          <w:rFonts w:eastAsia="Times New Roman" w:cstheme="minorHAnsi"/>
          <w:lang w:eastAsia="fr-FR"/>
        </w:rPr>
        <w:t>Société indépendante comprenant 730 collaborateurs et représentant 224 millions d’euros de chiffre d’affaires, OPTEVEN (www.opteven.com) est un des acteurs majeurs en France et en Europe de l’Assistance et de la Garantie Panne Mécanique. Notre croissance depuis 10 ans sur ces deux métiers démontre que la qualité de nos prestations est plébiscitée par nos clients, professionnels de l’automobile et de l’assurance.</w:t>
      </w:r>
    </w:p>
    <w:p w14:paraId="37410ECF" w14:textId="1D1CCB17" w:rsidR="00F7227F" w:rsidRPr="00F7227F" w:rsidRDefault="00F7227F" w:rsidP="00F7227F">
      <w:pPr>
        <w:spacing w:before="100" w:beforeAutospacing="1" w:after="100" w:afterAutospacing="1" w:line="240" w:lineRule="auto"/>
        <w:rPr>
          <w:rFonts w:eastAsia="Times New Roman" w:cstheme="minorHAnsi"/>
          <w:lang w:eastAsia="fr-FR"/>
        </w:rPr>
      </w:pPr>
      <w:r w:rsidRPr="00F7227F">
        <w:rPr>
          <w:rFonts w:eastAsia="Times New Roman" w:cstheme="minorHAnsi"/>
          <w:b/>
          <w:bCs/>
          <w:lang w:eastAsia="fr-FR"/>
        </w:rPr>
        <w:t xml:space="preserve">Rejoindre OPTEVEN, c’est rejoindre une entreprise innovante, engagée dans la RSE et convaincue que le succès d’une entreprise se fait grâce aux talents qui la composent. </w:t>
      </w:r>
    </w:p>
    <w:p w14:paraId="4F8FFAD2" w14:textId="1FDD880C" w:rsidR="00F7227F" w:rsidRPr="00F7227F" w:rsidRDefault="00F7227F">
      <w:pPr>
        <w:rPr>
          <w:rFonts w:cstheme="minorHAnsi"/>
        </w:rPr>
      </w:pPr>
      <w:r w:rsidRPr="00F7227F">
        <w:rPr>
          <w:rFonts w:cstheme="minorHAnsi"/>
        </w:rPr>
        <w:t>Dans le cadre de son développement, l'équipe Trésorerie client se renforce et cherche un Comptable trésorerie clients (F/H) en Alternance.</w:t>
      </w:r>
    </w:p>
    <w:p w14:paraId="10B8F76C" w14:textId="6A4C1CF4" w:rsidR="00F7227F" w:rsidRPr="00F7227F" w:rsidRDefault="00F7227F">
      <w:pPr>
        <w:rPr>
          <w:rFonts w:cstheme="minorHAnsi"/>
        </w:rPr>
      </w:pPr>
    </w:p>
    <w:p w14:paraId="04FFAB2A" w14:textId="375B646D" w:rsidR="00F7227F" w:rsidRPr="00F7227F" w:rsidRDefault="00F7227F">
      <w:pPr>
        <w:rPr>
          <w:rFonts w:cstheme="minorHAnsi"/>
          <w:b/>
          <w:bCs/>
          <w:color w:val="ED7D31" w:themeColor="accent2"/>
        </w:rPr>
      </w:pPr>
      <w:r w:rsidRPr="00F7227F">
        <w:rPr>
          <w:rFonts w:cstheme="minorHAnsi"/>
          <w:b/>
          <w:bCs/>
          <w:color w:val="ED7D31" w:themeColor="accent2"/>
        </w:rPr>
        <w:t>Missions confiées :</w:t>
      </w:r>
    </w:p>
    <w:p w14:paraId="33B11D5A" w14:textId="77777777" w:rsidR="00F7227F" w:rsidRPr="00F7227F" w:rsidRDefault="00F7227F" w:rsidP="00F7227F">
      <w:p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Au sein d'une équipe, dynamique, vos missions principales seront :</w:t>
      </w:r>
    </w:p>
    <w:p w14:paraId="2CBFC4F0" w14:textId="77777777" w:rsidR="00F7227F" w:rsidRPr="00F7227F" w:rsidRDefault="00F7227F" w:rsidP="00F7227F">
      <w:pPr>
        <w:numPr>
          <w:ilvl w:val="0"/>
          <w:numId w:val="5"/>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Traiter tous types d'encaissements (virements, prélèvements, chèques...) selon les procédures et dates données</w:t>
      </w:r>
    </w:p>
    <w:p w14:paraId="53F2EA5A" w14:textId="77777777" w:rsidR="00F7227F" w:rsidRPr="00F7227F" w:rsidRDefault="00F7227F" w:rsidP="00F7227F">
      <w:pPr>
        <w:numPr>
          <w:ilvl w:val="0"/>
          <w:numId w:val="5"/>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 xml:space="preserve">Traiter les impayés (identification, comptabilisation), les remboursements clients, les alertes </w:t>
      </w:r>
      <w:proofErr w:type="spellStart"/>
      <w:r w:rsidRPr="00F7227F">
        <w:rPr>
          <w:rFonts w:eastAsia="Times New Roman" w:cstheme="minorHAnsi"/>
          <w:sz w:val="24"/>
          <w:szCs w:val="24"/>
          <w:lang w:eastAsia="fr-FR"/>
        </w:rPr>
        <w:t>Carflex</w:t>
      </w:r>
      <w:proofErr w:type="spellEnd"/>
    </w:p>
    <w:p w14:paraId="29155D42" w14:textId="77777777" w:rsidR="00F7227F" w:rsidRPr="00F7227F" w:rsidRDefault="00F7227F" w:rsidP="00F7227F">
      <w:pPr>
        <w:numPr>
          <w:ilvl w:val="0"/>
          <w:numId w:val="5"/>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Mettre à jour la base client</w:t>
      </w:r>
    </w:p>
    <w:p w14:paraId="48288E00" w14:textId="67C33A4A" w:rsidR="00F7227F" w:rsidRPr="00F7227F" w:rsidRDefault="00F7227F" w:rsidP="00F7227F">
      <w:pPr>
        <w:numPr>
          <w:ilvl w:val="0"/>
          <w:numId w:val="5"/>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Revoir la balance et effectuer les lettrages</w:t>
      </w:r>
    </w:p>
    <w:p w14:paraId="47A00DBC" w14:textId="3652B7DB" w:rsidR="00F7227F" w:rsidRPr="00F7227F" w:rsidRDefault="00F7227F" w:rsidP="00F7227F">
      <w:pPr>
        <w:spacing w:before="100" w:beforeAutospacing="1" w:after="100" w:afterAutospacing="1" w:line="240" w:lineRule="auto"/>
        <w:rPr>
          <w:rFonts w:eastAsia="Times New Roman" w:cstheme="minorHAnsi"/>
          <w:b/>
          <w:bCs/>
          <w:color w:val="ED7D31" w:themeColor="accent2"/>
          <w:sz w:val="24"/>
          <w:szCs w:val="24"/>
          <w:lang w:eastAsia="fr-FR"/>
        </w:rPr>
      </w:pPr>
      <w:r w:rsidRPr="00F7227F">
        <w:rPr>
          <w:rFonts w:eastAsia="Times New Roman" w:cstheme="minorHAnsi"/>
          <w:b/>
          <w:bCs/>
          <w:color w:val="ED7D31" w:themeColor="accent2"/>
          <w:sz w:val="24"/>
          <w:szCs w:val="24"/>
          <w:lang w:eastAsia="fr-FR"/>
        </w:rPr>
        <w:t>Profil recherché :</w:t>
      </w:r>
    </w:p>
    <w:p w14:paraId="03B93DB6" w14:textId="77777777" w:rsidR="00F7227F" w:rsidRPr="00F7227F" w:rsidRDefault="00F7227F" w:rsidP="00F7227F">
      <w:pPr>
        <w:numPr>
          <w:ilvl w:val="0"/>
          <w:numId w:val="3"/>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Diplôme préparé souhaité : BTS Comptabilité / Trésorerie</w:t>
      </w:r>
    </w:p>
    <w:p w14:paraId="7481176D" w14:textId="77777777" w:rsidR="00F7227F" w:rsidRPr="00F7227F" w:rsidRDefault="00F7227F" w:rsidP="00F7227F">
      <w:pPr>
        <w:numPr>
          <w:ilvl w:val="0"/>
          <w:numId w:val="3"/>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Vous maîtrisez le pack Office, Excel étant un point fort</w:t>
      </w:r>
    </w:p>
    <w:p w14:paraId="176CA62A" w14:textId="77777777" w:rsidR="00F7227F" w:rsidRPr="00F7227F" w:rsidRDefault="00F7227F" w:rsidP="00F7227F">
      <w:pPr>
        <w:numPr>
          <w:ilvl w:val="0"/>
          <w:numId w:val="3"/>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De nature très organisé(e), vous êtes reconnu(e) pour votre rigueur et vos capacités rédactionnelles</w:t>
      </w:r>
    </w:p>
    <w:p w14:paraId="3E2F4C96" w14:textId="77777777" w:rsidR="00F7227F" w:rsidRPr="00F7227F" w:rsidRDefault="00F7227F" w:rsidP="00F7227F">
      <w:pPr>
        <w:numPr>
          <w:ilvl w:val="0"/>
          <w:numId w:val="3"/>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Vous savez faire preuve d'un esprit d’équipe et d'une adaptation aux priorités définies</w:t>
      </w:r>
    </w:p>
    <w:p w14:paraId="3799DA3A" w14:textId="77777777" w:rsidR="00F7227F" w:rsidRPr="00F7227F" w:rsidRDefault="00F7227F" w:rsidP="00F7227F">
      <w:pPr>
        <w:numPr>
          <w:ilvl w:val="0"/>
          <w:numId w:val="3"/>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Dynamique et force de proposition, vous aimez gagner en responsabilités</w:t>
      </w:r>
    </w:p>
    <w:p w14:paraId="396E4DFD" w14:textId="36F0B87A" w:rsidR="00F7227F" w:rsidRPr="00F7227F" w:rsidRDefault="00F7227F" w:rsidP="00F7227F">
      <w:pPr>
        <w:spacing w:before="100" w:beforeAutospacing="1" w:after="100" w:afterAutospacing="1" w:line="240" w:lineRule="auto"/>
        <w:rPr>
          <w:rFonts w:eastAsia="Times New Roman" w:cstheme="minorHAnsi"/>
          <w:b/>
          <w:bCs/>
          <w:color w:val="ED7D31" w:themeColor="accent2"/>
          <w:sz w:val="24"/>
          <w:szCs w:val="24"/>
          <w:lang w:eastAsia="fr-FR"/>
        </w:rPr>
      </w:pPr>
      <w:r w:rsidRPr="00F7227F">
        <w:rPr>
          <w:rFonts w:eastAsia="Times New Roman" w:cstheme="minorHAnsi"/>
          <w:b/>
          <w:bCs/>
          <w:color w:val="ED7D31" w:themeColor="accent2"/>
          <w:sz w:val="24"/>
          <w:szCs w:val="24"/>
          <w:lang w:eastAsia="fr-FR"/>
        </w:rPr>
        <w:t>Caractéristiques du poste et conditions de travail :</w:t>
      </w:r>
    </w:p>
    <w:p w14:paraId="111EBED6" w14:textId="77777777" w:rsidR="00F7227F" w:rsidRPr="00F7227F" w:rsidRDefault="00F7227F" w:rsidP="00F7227F">
      <w:pPr>
        <w:numPr>
          <w:ilvl w:val="0"/>
          <w:numId w:val="4"/>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Alternance (contrat d’apprentissage) d'une durée de 2 ans</w:t>
      </w:r>
    </w:p>
    <w:p w14:paraId="638BE387" w14:textId="77777777" w:rsidR="00F7227F" w:rsidRPr="00F7227F" w:rsidRDefault="00F7227F" w:rsidP="00F7227F">
      <w:pPr>
        <w:numPr>
          <w:ilvl w:val="0"/>
          <w:numId w:val="4"/>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Rémunération : en fonction de la grille associée</w:t>
      </w:r>
    </w:p>
    <w:p w14:paraId="08A48D11" w14:textId="77777777" w:rsidR="00F7227F" w:rsidRPr="00F7227F" w:rsidRDefault="00F7227F" w:rsidP="00F7227F">
      <w:pPr>
        <w:numPr>
          <w:ilvl w:val="0"/>
          <w:numId w:val="4"/>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A cela s’ajoute un 13è mois et demi calculé au prorata de la présence dans l’entreprise.</w:t>
      </w:r>
    </w:p>
    <w:p w14:paraId="2BC474C2" w14:textId="7B6872E4" w:rsidR="00F7227F" w:rsidRPr="00F7227F" w:rsidRDefault="00F7227F" w:rsidP="00F7227F">
      <w:pPr>
        <w:numPr>
          <w:ilvl w:val="0"/>
          <w:numId w:val="4"/>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lastRenderedPageBreak/>
        <w:t>OPTEVEN assure une prise en charge à hauteur de 60% de l’abonnement des transports en commun (ou une prime de transport) et aux contrats mutuels et prévoyance</w:t>
      </w:r>
    </w:p>
    <w:p w14:paraId="2ABFF711" w14:textId="77777777" w:rsidR="00F7227F" w:rsidRPr="00F7227F" w:rsidRDefault="00F7227F" w:rsidP="00F7227F">
      <w:pPr>
        <w:numPr>
          <w:ilvl w:val="0"/>
          <w:numId w:val="4"/>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Participation et intéressement</w:t>
      </w:r>
    </w:p>
    <w:p w14:paraId="217610AF" w14:textId="77777777" w:rsidR="00F7227F" w:rsidRPr="00F7227F" w:rsidRDefault="00F7227F" w:rsidP="00F7227F">
      <w:pPr>
        <w:numPr>
          <w:ilvl w:val="0"/>
          <w:numId w:val="4"/>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Carte restaurant</w:t>
      </w:r>
    </w:p>
    <w:p w14:paraId="496AC451" w14:textId="77777777" w:rsidR="00F7227F" w:rsidRPr="00F7227F" w:rsidRDefault="00F7227F" w:rsidP="00F7227F">
      <w:pPr>
        <w:numPr>
          <w:ilvl w:val="0"/>
          <w:numId w:val="4"/>
        </w:num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Poste localisé à Lyon Villeurbanne (69)</w:t>
      </w:r>
    </w:p>
    <w:p w14:paraId="4BE1E853" w14:textId="659A7C1A" w:rsidR="00F7227F" w:rsidRPr="00F7227F" w:rsidRDefault="00F7227F" w:rsidP="00F7227F">
      <w:pPr>
        <w:spacing w:before="100" w:beforeAutospacing="1" w:after="100" w:afterAutospacing="1" w:line="240" w:lineRule="auto"/>
        <w:rPr>
          <w:rFonts w:eastAsia="Times New Roman" w:cstheme="minorHAnsi"/>
          <w:sz w:val="24"/>
          <w:szCs w:val="24"/>
          <w:lang w:eastAsia="fr-FR"/>
        </w:rPr>
      </w:pPr>
      <w:r w:rsidRPr="00F7227F">
        <w:rPr>
          <w:rFonts w:eastAsia="Times New Roman" w:cstheme="minorHAnsi"/>
          <w:sz w:val="24"/>
          <w:szCs w:val="24"/>
          <w:lang w:eastAsia="fr-FR"/>
        </w:rPr>
        <w:t>Rejoignez-nous !</w:t>
      </w:r>
    </w:p>
    <w:p w14:paraId="3A0B9B28" w14:textId="77777777" w:rsidR="00F7227F" w:rsidRDefault="00F7227F"/>
    <w:sectPr w:rsidR="00F722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EE836" w14:textId="77777777" w:rsidR="00F82F5D" w:rsidRDefault="00F82F5D" w:rsidP="00F82F5D">
      <w:pPr>
        <w:spacing w:after="0" w:line="240" w:lineRule="auto"/>
      </w:pPr>
      <w:r>
        <w:separator/>
      </w:r>
    </w:p>
  </w:endnote>
  <w:endnote w:type="continuationSeparator" w:id="0">
    <w:p w14:paraId="35CB406F" w14:textId="77777777" w:rsidR="00F82F5D" w:rsidRDefault="00F82F5D" w:rsidP="00F8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313F" w14:textId="77777777" w:rsidR="00F82F5D" w:rsidRDefault="00F82F5D" w:rsidP="00F82F5D">
      <w:pPr>
        <w:spacing w:after="0" w:line="240" w:lineRule="auto"/>
      </w:pPr>
      <w:r>
        <w:separator/>
      </w:r>
    </w:p>
  </w:footnote>
  <w:footnote w:type="continuationSeparator" w:id="0">
    <w:p w14:paraId="2AD45019" w14:textId="77777777" w:rsidR="00F82F5D" w:rsidRDefault="00F82F5D" w:rsidP="00F82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1FEE" w14:textId="77777777" w:rsidR="00F82F5D" w:rsidRPr="00A279ED" w:rsidRDefault="00F82F5D" w:rsidP="00F82F5D">
    <w:pPr>
      <w:tabs>
        <w:tab w:val="left" w:pos="708"/>
        <w:tab w:val="left" w:pos="1416"/>
        <w:tab w:val="left" w:pos="2124"/>
        <w:tab w:val="left" w:pos="2832"/>
        <w:tab w:val="left" w:pos="3540"/>
        <w:tab w:val="left" w:pos="4248"/>
        <w:tab w:val="left" w:pos="4956"/>
        <w:tab w:val="left" w:pos="5664"/>
        <w:tab w:val="left" w:pos="6372"/>
        <w:tab w:val="left" w:pos="7830"/>
      </w:tabs>
      <w:spacing w:before="100" w:beforeAutospacing="1" w:after="100" w:afterAutospacing="1" w:line="240" w:lineRule="auto"/>
      <w:rPr>
        <w:rFonts w:ascii="Century Gothic" w:eastAsia="Times New Roman" w:hAnsi="Century Gothic" w:cstheme="majorHAnsi"/>
        <w:color w:val="ED7D31" w:themeColor="accent2"/>
        <w:sz w:val="24"/>
        <w:szCs w:val="24"/>
        <w:lang w:eastAsia="fr-FR"/>
      </w:rPr>
    </w:pPr>
    <w:r w:rsidRPr="00A279ED">
      <w:rPr>
        <w:rFonts w:ascii="Century Gothic" w:eastAsia="Times New Roman" w:hAnsi="Century Gothic" w:cstheme="majorHAnsi"/>
        <w:noProof/>
        <w:color w:val="ED7D31" w:themeColor="accent2"/>
        <w:sz w:val="24"/>
        <w:szCs w:val="24"/>
        <w:lang w:eastAsia="fr-FR"/>
      </w:rPr>
      <w:drawing>
        <wp:anchor distT="0" distB="0" distL="114300" distR="114300" simplePos="0" relativeHeight="251659264" behindDoc="1" locked="0" layoutInCell="1" allowOverlap="1" wp14:anchorId="315EF046" wp14:editId="2234706C">
          <wp:simplePos x="0" y="0"/>
          <wp:positionH relativeFrom="column">
            <wp:posOffset>4675505</wp:posOffset>
          </wp:positionH>
          <wp:positionV relativeFrom="page">
            <wp:posOffset>457200</wp:posOffset>
          </wp:positionV>
          <wp:extent cx="1873250" cy="596900"/>
          <wp:effectExtent l="0" t="0" r="0" b="0"/>
          <wp:wrapTight wrapText="bothSides">
            <wp:wrapPolygon edited="0">
              <wp:start x="0" y="0"/>
              <wp:lineTo x="0" y="20681"/>
              <wp:lineTo x="21307" y="20681"/>
              <wp:lineTo x="213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3250" cy="596900"/>
                  </a:xfrm>
                  <a:prstGeom prst="rect">
                    <a:avLst/>
                  </a:prstGeom>
                </pic:spPr>
              </pic:pic>
            </a:graphicData>
          </a:graphic>
        </wp:anchor>
      </w:drawing>
    </w:r>
    <w:r w:rsidRPr="00A279ED">
      <w:rPr>
        <w:rFonts w:ascii="Century Gothic" w:eastAsia="Times New Roman" w:hAnsi="Century Gothic" w:cstheme="majorHAnsi"/>
        <w:color w:val="ED7D31" w:themeColor="accent2"/>
        <w:sz w:val="24"/>
        <w:szCs w:val="24"/>
        <w:lang w:eastAsia="fr-FR"/>
      </w:rPr>
      <w:t>Type de contrat</w:t>
    </w:r>
    <w:r w:rsidRPr="00A279ED">
      <w:rPr>
        <w:rFonts w:ascii="Century Gothic" w:eastAsia="Times New Roman" w:hAnsi="Century Gothic" w:cstheme="majorHAnsi"/>
        <w:color w:val="ED7D31" w:themeColor="accent2"/>
        <w:sz w:val="24"/>
        <w:szCs w:val="24"/>
        <w:lang w:eastAsia="fr-FR"/>
      </w:rPr>
      <w:tab/>
      <w:t xml:space="preserve"> Localisation </w:t>
    </w:r>
    <w:r w:rsidRPr="00A279ED">
      <w:rPr>
        <w:rFonts w:ascii="Century Gothic" w:eastAsia="Times New Roman" w:hAnsi="Century Gothic" w:cstheme="majorHAnsi"/>
        <w:color w:val="ED7D31" w:themeColor="accent2"/>
        <w:sz w:val="24"/>
        <w:szCs w:val="24"/>
        <w:lang w:eastAsia="fr-FR"/>
      </w:rPr>
      <w:tab/>
    </w:r>
    <w:r w:rsidRPr="00A279ED">
      <w:rPr>
        <w:rFonts w:ascii="Century Gothic" w:eastAsia="Times New Roman" w:hAnsi="Century Gothic" w:cstheme="majorHAnsi"/>
        <w:color w:val="ED7D31" w:themeColor="accent2"/>
        <w:sz w:val="24"/>
        <w:szCs w:val="24"/>
        <w:lang w:eastAsia="fr-FR"/>
      </w:rPr>
      <w:tab/>
      <w:t>Date de l’offre</w:t>
    </w:r>
    <w:r w:rsidRPr="00A279ED">
      <w:rPr>
        <w:rFonts w:ascii="Century Gothic" w:eastAsia="Times New Roman" w:hAnsi="Century Gothic" w:cstheme="majorHAnsi"/>
        <w:color w:val="ED7D31" w:themeColor="accent2"/>
        <w:sz w:val="24"/>
        <w:szCs w:val="24"/>
        <w:lang w:eastAsia="fr-FR"/>
      </w:rPr>
      <w:tab/>
    </w:r>
  </w:p>
  <w:p w14:paraId="025FD444" w14:textId="106F6FD9" w:rsidR="00F82F5D" w:rsidRPr="00A279ED" w:rsidRDefault="00F82F5D" w:rsidP="00F82F5D">
    <w:pPr>
      <w:spacing w:before="100" w:beforeAutospacing="1" w:after="100" w:afterAutospacing="1" w:line="240" w:lineRule="auto"/>
      <w:rPr>
        <w:rFonts w:ascii="Century Gothic" w:eastAsia="Times New Roman" w:hAnsi="Century Gothic" w:cstheme="majorHAnsi"/>
        <w:color w:val="4472C4" w:themeColor="accent1"/>
        <w:sz w:val="24"/>
        <w:szCs w:val="24"/>
        <w:lang w:eastAsia="fr-FR"/>
      </w:rPr>
    </w:pPr>
    <w:r>
      <w:rPr>
        <w:rFonts w:ascii="Century Gothic" w:eastAsia="Times New Roman" w:hAnsi="Century Gothic" w:cstheme="majorHAnsi"/>
        <w:color w:val="4472C4" w:themeColor="accent1"/>
        <w:sz w:val="24"/>
        <w:szCs w:val="24"/>
        <w:lang w:eastAsia="fr-FR"/>
      </w:rPr>
      <w:t>Alternance</w:t>
    </w:r>
    <w:r w:rsidRPr="00A279ED">
      <w:rPr>
        <w:rFonts w:ascii="Century Gothic" w:eastAsia="Times New Roman" w:hAnsi="Century Gothic" w:cstheme="majorHAnsi"/>
        <w:color w:val="4472C4" w:themeColor="accent1"/>
        <w:sz w:val="24"/>
        <w:szCs w:val="24"/>
        <w:lang w:eastAsia="fr-FR"/>
      </w:rPr>
      <w:t xml:space="preserve"> </w:t>
    </w:r>
    <w:r w:rsidRPr="00A279ED">
      <w:rPr>
        <w:rFonts w:ascii="Century Gothic" w:eastAsia="Times New Roman" w:hAnsi="Century Gothic" w:cstheme="majorHAnsi"/>
        <w:color w:val="4472C4" w:themeColor="accent1"/>
        <w:sz w:val="24"/>
        <w:szCs w:val="24"/>
        <w:lang w:eastAsia="fr-FR"/>
      </w:rPr>
      <w:tab/>
    </w:r>
    <w:r>
      <w:rPr>
        <w:rFonts w:ascii="Century Gothic" w:eastAsia="Times New Roman" w:hAnsi="Century Gothic" w:cstheme="majorHAnsi"/>
        <w:color w:val="4472C4" w:themeColor="accent1"/>
        <w:sz w:val="24"/>
        <w:szCs w:val="24"/>
        <w:lang w:eastAsia="fr-FR"/>
      </w:rPr>
      <w:tab/>
    </w:r>
    <w:r w:rsidRPr="00A279ED">
      <w:rPr>
        <w:rFonts w:ascii="Century Gothic" w:eastAsia="Times New Roman" w:hAnsi="Century Gothic" w:cstheme="majorHAnsi"/>
        <w:color w:val="4472C4" w:themeColor="accent1"/>
        <w:sz w:val="24"/>
        <w:szCs w:val="24"/>
        <w:lang w:eastAsia="fr-FR"/>
      </w:rPr>
      <w:t>Villeurbanne</w:t>
    </w:r>
    <w:r w:rsidRPr="00A279ED">
      <w:rPr>
        <w:rFonts w:ascii="Century Gothic" w:eastAsia="Times New Roman" w:hAnsi="Century Gothic" w:cstheme="majorHAnsi"/>
        <w:color w:val="4472C4" w:themeColor="accent1"/>
        <w:sz w:val="24"/>
        <w:szCs w:val="24"/>
        <w:lang w:eastAsia="fr-FR"/>
      </w:rPr>
      <w:tab/>
    </w:r>
    <w:r w:rsidRPr="00A279ED">
      <w:rPr>
        <w:rFonts w:ascii="Century Gothic" w:eastAsia="Times New Roman" w:hAnsi="Century Gothic" w:cstheme="majorHAnsi"/>
        <w:color w:val="4472C4" w:themeColor="accent1"/>
        <w:sz w:val="24"/>
        <w:szCs w:val="24"/>
        <w:lang w:eastAsia="fr-FR"/>
      </w:rPr>
      <w:tab/>
    </w:r>
    <w:r>
      <w:rPr>
        <w:rFonts w:ascii="Century Gothic" w:eastAsia="Times New Roman" w:hAnsi="Century Gothic" w:cstheme="majorHAnsi"/>
        <w:color w:val="4472C4" w:themeColor="accent1"/>
        <w:sz w:val="24"/>
        <w:szCs w:val="24"/>
        <w:lang w:eastAsia="fr-FR"/>
      </w:rPr>
      <w:t>02</w:t>
    </w:r>
    <w:r w:rsidRPr="00A279ED">
      <w:rPr>
        <w:rFonts w:ascii="Century Gothic" w:eastAsia="Times New Roman" w:hAnsi="Century Gothic" w:cstheme="majorHAnsi"/>
        <w:color w:val="4472C4" w:themeColor="accent1"/>
        <w:sz w:val="24"/>
        <w:szCs w:val="24"/>
        <w:lang w:eastAsia="fr-FR"/>
      </w:rPr>
      <w:t>/0</w:t>
    </w:r>
    <w:r>
      <w:rPr>
        <w:rFonts w:ascii="Century Gothic" w:eastAsia="Times New Roman" w:hAnsi="Century Gothic" w:cstheme="majorHAnsi"/>
        <w:color w:val="4472C4" w:themeColor="accent1"/>
        <w:sz w:val="24"/>
        <w:szCs w:val="24"/>
        <w:lang w:eastAsia="fr-FR"/>
      </w:rPr>
      <w:t>7</w:t>
    </w:r>
    <w:r w:rsidRPr="00A279ED">
      <w:rPr>
        <w:rFonts w:ascii="Century Gothic" w:eastAsia="Times New Roman" w:hAnsi="Century Gothic" w:cstheme="majorHAnsi"/>
        <w:color w:val="4472C4" w:themeColor="accent1"/>
        <w:sz w:val="24"/>
        <w:szCs w:val="24"/>
        <w:lang w:eastAsia="fr-FR"/>
      </w:rPr>
      <w:t>/2021</w:t>
    </w:r>
  </w:p>
  <w:p w14:paraId="5344D734" w14:textId="77777777" w:rsidR="00F82F5D" w:rsidRDefault="00F82F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3686"/>
    <w:multiLevelType w:val="multilevel"/>
    <w:tmpl w:val="C55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E1911"/>
    <w:multiLevelType w:val="multilevel"/>
    <w:tmpl w:val="AAE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C1A6D"/>
    <w:multiLevelType w:val="hybridMultilevel"/>
    <w:tmpl w:val="FE524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DE078F"/>
    <w:multiLevelType w:val="multilevel"/>
    <w:tmpl w:val="662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F4574"/>
    <w:multiLevelType w:val="hybridMultilevel"/>
    <w:tmpl w:val="2EA87166"/>
    <w:lvl w:ilvl="0" w:tplc="142428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F"/>
    <w:rsid w:val="00526976"/>
    <w:rsid w:val="007E2B40"/>
    <w:rsid w:val="00BE38E5"/>
    <w:rsid w:val="00DD71EF"/>
    <w:rsid w:val="00EC2865"/>
    <w:rsid w:val="00F7227F"/>
    <w:rsid w:val="00F82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45A6"/>
  <w15:chartTrackingRefBased/>
  <w15:docId w15:val="{D9704A85-2BC3-4AC6-B6C7-1853148A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
    <w:name w:val="Grid Table 4"/>
    <w:basedOn w:val="TableauNormal"/>
    <w:uiPriority w:val="49"/>
    <w:rsid w:val="007E2B40"/>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F7227F"/>
    <w:pPr>
      <w:ind w:left="720"/>
      <w:contextualSpacing/>
    </w:pPr>
  </w:style>
  <w:style w:type="paragraph" w:styleId="NormalWeb">
    <w:name w:val="Normal (Web)"/>
    <w:basedOn w:val="Normal"/>
    <w:uiPriority w:val="99"/>
    <w:semiHidden/>
    <w:unhideWhenUsed/>
    <w:rsid w:val="00F722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227F"/>
    <w:rPr>
      <w:b/>
      <w:bCs/>
    </w:rPr>
  </w:style>
  <w:style w:type="paragraph" w:styleId="En-tte">
    <w:name w:val="header"/>
    <w:basedOn w:val="Normal"/>
    <w:link w:val="En-tteCar"/>
    <w:uiPriority w:val="99"/>
    <w:unhideWhenUsed/>
    <w:rsid w:val="00F82F5D"/>
    <w:pPr>
      <w:tabs>
        <w:tab w:val="center" w:pos="4536"/>
        <w:tab w:val="right" w:pos="9072"/>
      </w:tabs>
      <w:spacing w:after="0" w:line="240" w:lineRule="auto"/>
    </w:pPr>
  </w:style>
  <w:style w:type="character" w:customStyle="1" w:styleId="En-tteCar">
    <w:name w:val="En-tête Car"/>
    <w:basedOn w:val="Policepardfaut"/>
    <w:link w:val="En-tte"/>
    <w:uiPriority w:val="99"/>
    <w:rsid w:val="00F82F5D"/>
  </w:style>
  <w:style w:type="paragraph" w:styleId="Pieddepage">
    <w:name w:val="footer"/>
    <w:basedOn w:val="Normal"/>
    <w:link w:val="PieddepageCar"/>
    <w:uiPriority w:val="99"/>
    <w:unhideWhenUsed/>
    <w:rsid w:val="00F82F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69622">
      <w:bodyDiv w:val="1"/>
      <w:marLeft w:val="0"/>
      <w:marRight w:val="0"/>
      <w:marTop w:val="0"/>
      <w:marBottom w:val="0"/>
      <w:divBdr>
        <w:top w:val="none" w:sz="0" w:space="0" w:color="auto"/>
        <w:left w:val="none" w:sz="0" w:space="0" w:color="auto"/>
        <w:bottom w:val="none" w:sz="0" w:space="0" w:color="auto"/>
        <w:right w:val="none" w:sz="0" w:space="0" w:color="auto"/>
      </w:divBdr>
    </w:div>
    <w:div w:id="748231455">
      <w:bodyDiv w:val="1"/>
      <w:marLeft w:val="0"/>
      <w:marRight w:val="0"/>
      <w:marTop w:val="0"/>
      <w:marBottom w:val="0"/>
      <w:divBdr>
        <w:top w:val="none" w:sz="0" w:space="0" w:color="auto"/>
        <w:left w:val="none" w:sz="0" w:space="0" w:color="auto"/>
        <w:bottom w:val="none" w:sz="0" w:space="0" w:color="auto"/>
        <w:right w:val="none" w:sz="0" w:space="0" w:color="auto"/>
      </w:divBdr>
    </w:div>
    <w:div w:id="1309364365">
      <w:bodyDiv w:val="1"/>
      <w:marLeft w:val="0"/>
      <w:marRight w:val="0"/>
      <w:marTop w:val="0"/>
      <w:marBottom w:val="0"/>
      <w:divBdr>
        <w:top w:val="none" w:sz="0" w:space="0" w:color="auto"/>
        <w:left w:val="none" w:sz="0" w:space="0" w:color="auto"/>
        <w:bottom w:val="none" w:sz="0" w:space="0" w:color="auto"/>
        <w:right w:val="none" w:sz="0" w:space="0" w:color="auto"/>
      </w:divBdr>
    </w:div>
    <w:div w:id="20548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BECHRI, Nadime</dc:creator>
  <cp:keywords/>
  <dc:description/>
  <cp:lastModifiedBy>BECHRI, Nadime</cp:lastModifiedBy>
  <cp:revision>2</cp:revision>
  <dcterms:created xsi:type="dcterms:W3CDTF">2021-07-02T13:14:00Z</dcterms:created>
  <dcterms:modified xsi:type="dcterms:W3CDTF">2021-07-02T14:23:00Z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f80ee8-5b88-45ff-9ee2-ae6c3a0b1707_Enabled">
    <vt:lpwstr>true</vt:lpwstr>
  </property>
  <property fmtid="{D5CDD505-2E9C-101B-9397-08002B2CF9AE}" pid="3" name="MSIP_Label_21f80ee8-5b88-45ff-9ee2-ae6c3a0b1707_SetDate">
    <vt:lpwstr>2021-07-02T13:14:42Z</vt:lpwstr>
  </property>
  <property fmtid="{D5CDD505-2E9C-101B-9397-08002B2CF9AE}" pid="4" name="MSIP_Label_21f80ee8-5b88-45ff-9ee2-ae6c3a0b1707_Method">
    <vt:lpwstr>Standard</vt:lpwstr>
  </property>
  <property fmtid="{D5CDD505-2E9C-101B-9397-08002B2CF9AE}" pid="5" name="MSIP_Label_21f80ee8-5b88-45ff-9ee2-ae6c3a0b1707_Name">
    <vt:lpwstr>Interne</vt:lpwstr>
  </property>
  <property fmtid="{D5CDD505-2E9C-101B-9397-08002B2CF9AE}" pid="6" name="MSIP_Label_21f80ee8-5b88-45ff-9ee2-ae6c3a0b1707_SiteId">
    <vt:lpwstr>4ff3adb3-82c8-45d6-b7c2-55bce15c681d</vt:lpwstr>
  </property>
  <property fmtid="{D5CDD505-2E9C-101B-9397-08002B2CF9AE}" pid="7" name="MSIP_Label_21f80ee8-5b88-45ff-9ee2-ae6c3a0b1707_ActionId">
    <vt:lpwstr>71a4f252-a897-4708-bb85-e08fab7c3fdd</vt:lpwstr>
  </property>
  <property fmtid="{D5CDD505-2E9C-101B-9397-08002B2CF9AE}" pid="8" name="MSIP_Label_21f80ee8-5b88-45ff-9ee2-ae6c3a0b1707_ContentBits">
    <vt:lpwstr>0</vt:lpwstr>
  </property>
</Properties>
</file>